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E29A" w14:textId="77777777" w:rsidR="008E5B58" w:rsidRDefault="00000000">
      <w:pPr>
        <w:spacing w:after="100"/>
      </w:pPr>
      <w:r>
        <w:rPr>
          <w:rFonts w:ascii="Calibri" w:eastAsia="Calibri" w:hAnsi="Calibri" w:cs="Calibri"/>
          <w:b/>
          <w:bCs/>
          <w:color w:val="888888"/>
        </w:rPr>
        <w:t>THE HOMELESS SHUFFLE™</w:t>
      </w:r>
    </w:p>
    <w:p w14:paraId="04F1DBF5" w14:textId="77777777" w:rsidR="008E5B58" w:rsidRDefault="00000000">
      <w:pPr>
        <w:spacing w:after="120"/>
      </w:pPr>
      <w:r>
        <w:rPr>
          <w:rFonts w:ascii="Calibri" w:eastAsia="Calibri" w:hAnsi="Calibri" w:cs="Calibri"/>
          <w:b/>
          <w:bCs/>
          <w:color w:val="1A1A1A"/>
          <w:sz w:val="40"/>
          <w:szCs w:val="40"/>
        </w:rPr>
        <w:t>Why Encampments Keep Coming Back to the Same Corner</w:t>
      </w:r>
    </w:p>
    <w:p w14:paraId="4D8FE759" w14:textId="77777777" w:rsidR="008E5B58" w:rsidRDefault="00000000">
      <w:pPr>
        <w:spacing w:after="300"/>
      </w:pPr>
      <w:r>
        <w:rPr>
          <w:rFonts w:ascii="Calibri" w:eastAsia="Calibri" w:hAnsi="Calibri" w:cs="Calibri"/>
          <w:i/>
          <w:iCs/>
          <w:color w:val="555555"/>
          <w:sz w:val="24"/>
          <w:szCs w:val="24"/>
        </w:rPr>
        <w:t>Sweeps move people. They don't move the reasons people were there in the first place.</w:t>
      </w:r>
    </w:p>
    <w:p w14:paraId="24AB14A7" w14:textId="77777777" w:rsidR="008E5B58" w:rsidRDefault="00000000">
      <w:pPr>
        <w:spacing w:after="200"/>
      </w:pPr>
      <w:r>
        <w:rPr>
          <w:rFonts w:ascii="Georgia" w:eastAsia="Georgia" w:hAnsi="Georgia" w:cs="Georgia"/>
          <w:sz w:val="22"/>
          <w:szCs w:val="22"/>
        </w:rPr>
        <w:t>City crews clear an encampment on a Tuesday. Tents, tarps, and belongings go into a truck. By the following Tuesday, new tents have appeared on the same block, or one block over. To residents and city councils watching the cycle repeat, it can look like defiance, or like the same people simply refusing to leave. The research on encampment persistence tells a different story: people aren't returning to a location out of stubbornness. They're returning to a map.</w:t>
      </w:r>
    </w:p>
    <w:p w14:paraId="524423E8" w14:textId="77777777" w:rsidR="008E5B58" w:rsidRDefault="00000000">
      <w:pPr>
        <w:spacing w:before="360" w:after="160"/>
      </w:pPr>
      <w:r>
        <w:rPr>
          <w:rFonts w:ascii="Calibri" w:eastAsia="Calibri" w:hAnsi="Calibri" w:cs="Calibri"/>
          <w:b/>
          <w:bCs/>
          <w:color w:val="1A1A1A"/>
          <w:sz w:val="26"/>
          <w:szCs w:val="26"/>
        </w:rPr>
        <w:t>The Resource Map</w:t>
      </w:r>
    </w:p>
    <w:p w14:paraId="1B2261F0" w14:textId="77777777" w:rsidR="008E5B58" w:rsidRDefault="00000000">
      <w:pPr>
        <w:spacing w:after="200"/>
      </w:pPr>
      <w:r>
        <w:rPr>
          <w:rFonts w:ascii="Georgia" w:eastAsia="Georgia" w:hAnsi="Georgia" w:cs="Georgia"/>
          <w:sz w:val="22"/>
          <w:szCs w:val="22"/>
        </w:rPr>
        <w:t>Unsheltered people, like anyone else, organize their lives around access to the things they need to survive: food, water, a place to charge a phone, a bathroom, medical care, and other people. Studies of encampment siting have found that these locations cluster tightly around what's often called “service geography” — soup kitchens, day shelters, outreach offices, transit stops, and public restrooms.</w:t>
      </w:r>
    </w:p>
    <w:p w14:paraId="1113E1D2" w14:textId="77777777" w:rsidR="008E5B58" w:rsidRDefault="00000000">
      <w:pPr>
        <w:spacing w:after="200"/>
      </w:pPr>
      <w:r>
        <w:rPr>
          <w:rFonts w:ascii="Georgia" w:eastAsia="Georgia" w:hAnsi="Georgia" w:cs="Georgia"/>
          <w:sz w:val="22"/>
          <w:szCs w:val="22"/>
        </w:rPr>
        <w:t>Cities that have written distance standards into their own shelter-siting rules use a similar functional range: Salt Lake City requires a service-area plan covering a quarter-mile radius around a shelter, Port Townsend, Washington requires shelters to sit within a half-mile walk of transit, and Washington state's own siting guidance to cities uses a full mile as its zoning-analysis radius. That quarter-mile-to-one-mile band is a reasonable proxy for how far an unsheltered resident can realistically travel on foot and still return reliably.</w:t>
      </w:r>
    </w:p>
    <w:p w14:paraId="42CB0084" w14:textId="77777777" w:rsidR="008E5B58" w:rsidRDefault="00000000">
      <w:pPr>
        <w:spacing w:after="200"/>
      </w:pPr>
      <w:r>
        <w:rPr>
          <w:rFonts w:ascii="Georgia" w:eastAsia="Georgia" w:hAnsi="Georgia" w:cs="Georgia"/>
          <w:sz w:val="22"/>
          <w:szCs w:val="22"/>
        </w:rPr>
        <w:t>When a location gets swept, that geography doesn't move. The soup kitchen is still there next week. The bus stop is still there. The outreach worker who has spent months building trust with a specific person is still showing up at the same corner. So the pull back to that radius isn't emotional — it's logistical. People relocate to the next available spot inside the same resource map, because leaving that map means losing access to the things keeping them alive.</w:t>
      </w:r>
    </w:p>
    <w:p w14:paraId="00DFAFE2" w14:textId="77777777" w:rsidR="008E5B58" w:rsidRDefault="00000000">
      <w:pPr>
        <w:spacing w:before="360" w:after="160"/>
      </w:pPr>
      <w:r>
        <w:rPr>
          <w:rFonts w:ascii="Calibri" w:eastAsia="Calibri" w:hAnsi="Calibri" w:cs="Calibri"/>
          <w:b/>
          <w:bCs/>
          <w:color w:val="1A1A1A"/>
          <w:sz w:val="26"/>
          <w:szCs w:val="26"/>
        </w:rPr>
        <w:t>A Problem Cities Sometimes Built Themselves</w:t>
      </w:r>
    </w:p>
    <w:p w14:paraId="206B221B" w14:textId="77777777" w:rsidR="008E5B58" w:rsidRDefault="00000000">
      <w:pPr>
        <w:spacing w:after="200"/>
      </w:pPr>
      <w:r>
        <w:rPr>
          <w:rFonts w:ascii="Georgia" w:eastAsia="Georgia" w:hAnsi="Georgia" w:cs="Georgia"/>
          <w:sz w:val="22"/>
          <w:szCs w:val="22"/>
        </w:rPr>
        <w:t>Los Angeles's Skid Row is the starkest example on record. The area became the city's densest concentration of unsheltered people in large part because city policy in the 1970s deliberately clustered social services there — shelters, missions, treatment programs, and outreach offices, all within walking distance of each other. The services created the magnet. Decades of enforcement activity in the area have not undone that geography, because the sweeps target the people, not the infrastructure that draws them.</w:t>
      </w:r>
    </w:p>
    <w:p w14:paraId="490837B5" w14:textId="77777777" w:rsidR="008E5B58" w:rsidRDefault="00000000">
      <w:pPr>
        <w:pBdr>
          <w:left w:val="single" w:sz="12" w:space="12" w:color="999999"/>
        </w:pBdr>
        <w:spacing w:before="200" w:after="200"/>
        <w:ind w:left="300"/>
      </w:pPr>
      <w:r>
        <w:rPr>
          <w:rFonts w:ascii="Georgia" w:eastAsia="Georgia" w:hAnsi="Georgia" w:cs="Georgia"/>
          <w:b/>
          <w:bCs/>
          <w:i/>
          <w:iCs/>
          <w:color w:val="444444"/>
          <w:sz w:val="24"/>
          <w:szCs w:val="24"/>
        </w:rPr>
        <w:t>Sweeping an encampment without relocating the services around it doesn't move the problem. It just moves the people back to it.</w:t>
      </w:r>
    </w:p>
    <w:p w14:paraId="5B4DEE2F" w14:textId="77777777" w:rsidR="008E5B58" w:rsidRDefault="00000000">
      <w:pPr>
        <w:spacing w:before="360" w:after="160"/>
      </w:pPr>
      <w:r>
        <w:rPr>
          <w:rFonts w:ascii="Calibri" w:eastAsia="Calibri" w:hAnsi="Calibri" w:cs="Calibri"/>
          <w:b/>
          <w:bCs/>
          <w:color w:val="1A1A1A"/>
          <w:sz w:val="26"/>
          <w:szCs w:val="26"/>
        </w:rPr>
        <w:t>What the Data Shows</w:t>
      </w:r>
    </w:p>
    <w:p w14:paraId="57B777E9" w14:textId="77777777" w:rsidR="008E5B58" w:rsidRDefault="00000000">
      <w:pPr>
        <w:spacing w:after="200"/>
      </w:pPr>
      <w:r>
        <w:rPr>
          <w:rFonts w:ascii="Georgia" w:eastAsia="Georgia" w:hAnsi="Georgia" w:cs="Georgia"/>
          <w:sz w:val="22"/>
          <w:szCs w:val="22"/>
        </w:rPr>
        <w:t xml:space="preserve">Independent research keeps landing on the same conclusion. RAND Corporation researchers who studied encampment removals found that population counts in swept areas tend to </w:t>
      </w:r>
      <w:r>
        <w:rPr>
          <w:rFonts w:ascii="Georgia" w:eastAsia="Georgia" w:hAnsi="Georgia" w:cs="Georgia"/>
          <w:sz w:val="22"/>
          <w:szCs w:val="22"/>
        </w:rPr>
        <w:lastRenderedPageBreak/>
        <w:t>rebound to their prior trend lines within a matter of months — sweeps redistribute people locally rather than reducing the number of people living unsheltered in a given area.</w:t>
      </w:r>
    </w:p>
    <w:p w14:paraId="348002A2" w14:textId="77777777" w:rsidR="008E5B58" w:rsidRDefault="00000000">
      <w:pPr>
        <w:spacing w:after="200"/>
      </w:pPr>
      <w:r>
        <w:rPr>
          <w:rFonts w:ascii="Georgia" w:eastAsia="Georgia" w:hAnsi="Georgia" w:cs="Georgia"/>
          <w:sz w:val="22"/>
          <w:szCs w:val="22"/>
        </w:rPr>
        <w:t>Seattle researchers examining encampment site selection found that unsheltered residents tended to locate themselves closer to food access points than the city's own shelters were sited — meaning that accepting a shelter placement can sometimes mean giving up reliable access to food.</w:t>
      </w:r>
    </w:p>
    <w:p w14:paraId="2DF1C44A" w14:textId="77777777" w:rsidR="008E5B58" w:rsidRDefault="00000000">
      <w:pPr>
        <w:spacing w:after="200"/>
      </w:pPr>
      <w:r>
        <w:rPr>
          <w:rFonts w:ascii="Georgia" w:eastAsia="Georgia" w:hAnsi="Georgia" w:cs="Georgia"/>
          <w:sz w:val="22"/>
          <w:szCs w:val="22"/>
        </w:rPr>
        <w:t>Los Angeles's Inside Safe initiative offers a concrete cost picture: after more than three years and reported spending north of $300 million, the program had moved roughly 5,800 people into interim housing — hotels and motels, mostly — but by the program's third-year mark, about 40 percent of them had already returned to unsheltered homelessness. The intervention worked in the short term and struggled to hold, at significant public expense.</w:t>
      </w:r>
    </w:p>
    <w:p w14:paraId="2F0410A4" w14:textId="77777777" w:rsidR="008E5B58" w:rsidRDefault="00000000">
      <w:pPr>
        <w:spacing w:after="200"/>
      </w:pPr>
      <w:r>
        <w:rPr>
          <w:rFonts w:ascii="Georgia" w:eastAsia="Georgia" w:hAnsi="Georgia" w:cs="Georgia"/>
          <w:sz w:val="22"/>
          <w:szCs w:val="22"/>
        </w:rPr>
        <w:t>City complaint data adds a second layer: in areas studied after a sweep, resident complaint volume did not meaningfully drop 30 days later. The visible encampment was gone, but the underlying conditions driving both the encampment and the complaints about it hadn't changed, so the cycle simply repeated on the next enforcement calendar.</w:t>
      </w:r>
    </w:p>
    <w:p w14:paraId="49FF418A" w14:textId="77777777" w:rsidR="008E5B58" w:rsidRDefault="00000000">
      <w:pPr>
        <w:spacing w:before="360" w:after="160"/>
      </w:pPr>
      <w:r>
        <w:rPr>
          <w:rFonts w:ascii="Calibri" w:eastAsia="Calibri" w:hAnsi="Calibri" w:cs="Calibri"/>
          <w:b/>
          <w:bCs/>
          <w:color w:val="1A1A1A"/>
          <w:sz w:val="26"/>
          <w:szCs w:val="26"/>
        </w:rPr>
        <w:t>The Hidden Cost of Getting Swept</w:t>
      </w:r>
    </w:p>
    <w:p w14:paraId="60821C6E" w14:textId="77777777" w:rsidR="008E5B58" w:rsidRDefault="00000000">
      <w:pPr>
        <w:spacing w:after="200"/>
      </w:pPr>
      <w:r>
        <w:rPr>
          <w:rFonts w:ascii="Georgia" w:eastAsia="Georgia" w:hAnsi="Georgia" w:cs="Georgia"/>
          <w:sz w:val="22"/>
          <w:szCs w:val="22"/>
        </w:rPr>
        <w:t>Every sweep carries a cost that doesn't show up in a city budget line. Government identification, medical records, and paperwork tied to benefits or housing applications are routinely lost, confiscated, or destroyed during clearance operations. Losing an ID is not a minor inconvenience for someone trying to qualify for housing — it can restart the process from zero.</w:t>
      </w:r>
    </w:p>
    <w:p w14:paraId="7A8984DE" w14:textId="77777777" w:rsidR="008E5B58" w:rsidRDefault="00000000">
      <w:pPr>
        <w:spacing w:after="200"/>
      </w:pPr>
      <w:r>
        <w:rPr>
          <w:rFonts w:ascii="Georgia" w:eastAsia="Georgia" w:hAnsi="Georgia" w:cs="Georgia"/>
          <w:sz w:val="22"/>
          <w:szCs w:val="22"/>
        </w:rPr>
        <w:t>Outreach relationships take months to build and are just as fragile. When a person is displaced from a known location, the case worker who has been tracking their case often cannot find them again. Research on encampment sweeps has documented this directly: repeated displacement pushes people back into pure survival mode, which is the opposite of the stability needed to move someone toward permanent housing. Each sweep can leave a person further from housing than before it happened, not closer.</w:t>
      </w:r>
    </w:p>
    <w:p w14:paraId="08BB41D9" w14:textId="77777777" w:rsidR="008E5B58" w:rsidRDefault="00000000">
      <w:pPr>
        <w:spacing w:before="360" w:after="160"/>
      </w:pPr>
      <w:r>
        <w:rPr>
          <w:rFonts w:ascii="Calibri" w:eastAsia="Calibri" w:hAnsi="Calibri" w:cs="Calibri"/>
          <w:b/>
          <w:bCs/>
          <w:color w:val="1A1A1A"/>
          <w:sz w:val="26"/>
          <w:szCs w:val="26"/>
        </w:rPr>
        <w:t>The Legal Backdrop</w:t>
      </w:r>
    </w:p>
    <w:p w14:paraId="12D9C56D" w14:textId="77777777" w:rsidR="008E5B58" w:rsidRDefault="00000000">
      <w:pPr>
        <w:spacing w:after="200"/>
      </w:pPr>
      <w:r>
        <w:rPr>
          <w:rFonts w:ascii="Georgia" w:eastAsia="Georgia" w:hAnsi="Georgia" w:cs="Georgia"/>
          <w:sz w:val="22"/>
          <w:szCs w:val="22"/>
        </w:rPr>
        <w:t>The U.S. Supreme Court's 2024 ruling in City of Grants Pass v. Johnson removed the legal requirement that cities offer shelter or an alternative before clearing an encampment. Cities today have broad, largely unrestricted authority to sweep public camping without providing anywhere for people to go. That ruling didn't resolve the underlying resource-geography problem — it simply removed any legal obligation for cities to address it. What a city does beyond the legal minimum is now entirely a matter of local choice, budget, and political will.</w:t>
      </w:r>
    </w:p>
    <w:p w14:paraId="4777A4CA" w14:textId="77777777" w:rsidR="008E5B58" w:rsidRDefault="00000000">
      <w:pPr>
        <w:spacing w:before="360" w:after="160"/>
      </w:pPr>
      <w:r>
        <w:rPr>
          <w:rFonts w:ascii="Calibri" w:eastAsia="Calibri" w:hAnsi="Calibri" w:cs="Calibri"/>
          <w:b/>
          <w:bCs/>
          <w:color w:val="1A1A1A"/>
          <w:sz w:val="26"/>
          <w:szCs w:val="26"/>
        </w:rPr>
        <w:t>States Are Already Pushing Cities Toward Designated Sites</w:t>
      </w:r>
    </w:p>
    <w:p w14:paraId="53F9AA14" w14:textId="77777777" w:rsidR="008E5B58" w:rsidRDefault="00000000">
      <w:pPr>
        <w:spacing w:after="200"/>
      </w:pPr>
      <w:r>
        <w:rPr>
          <w:rFonts w:ascii="Georgia" w:eastAsia="Georgia" w:hAnsi="Georgia" w:cs="Georgia"/>
          <w:sz w:val="22"/>
          <w:szCs w:val="22"/>
        </w:rPr>
        <w:t>Grants Pass gave cities the power to sweep. A separate and newer wave of state legislation is pushing many of those same cities toward a different tool: legally designated areas where camping is permitted, in place of — or alongside — an outright ban on public camping everywhere else.</w:t>
      </w:r>
    </w:p>
    <w:p w14:paraId="2BFEB328" w14:textId="77777777" w:rsidR="008E5B58" w:rsidRDefault="00000000">
      <w:pPr>
        <w:spacing w:after="200"/>
      </w:pPr>
      <w:r>
        <w:rPr>
          <w:rFonts w:ascii="Georgia" w:eastAsia="Georgia" w:hAnsi="Georgia" w:cs="Georgia"/>
          <w:sz w:val="22"/>
          <w:szCs w:val="22"/>
        </w:rPr>
        <w:t xml:space="preserve">At least eight states have passed statewide public camping restrictions in recent years: Texas, Florida, Georgia, Kentucky, Oklahoma, Tennessee, Indiana, and Utah. Of those eight, at least </w:t>
      </w:r>
      <w:r>
        <w:rPr>
          <w:rFonts w:ascii="Georgia" w:eastAsia="Georgia" w:hAnsi="Georgia" w:cs="Georgia"/>
          <w:sz w:val="22"/>
          <w:szCs w:val="22"/>
        </w:rPr>
        <w:lastRenderedPageBreak/>
        <w:t>three — Texas, Florida, and Kentucky — write specific compliance standards directly into their designated-area provisions, requiring some combination of sanitation, water access, safety measures, and coordination with health or outreach services before a site can be certified as compliant. Louisiana and North Carolina have enacted similar designated-area standards through separate legislation outside that eight-state group.</w:t>
      </w:r>
    </w:p>
    <w:p w14:paraId="652BE2F7" w14:textId="77777777" w:rsidR="008E5B58" w:rsidRDefault="00000000">
      <w:pPr>
        <w:spacing w:after="200"/>
      </w:pPr>
      <w:r>
        <w:rPr>
          <w:rFonts w:ascii="Georgia" w:eastAsia="Georgia" w:hAnsi="Georgia" w:cs="Georgia"/>
          <w:sz w:val="22"/>
          <w:szCs w:val="22"/>
        </w:rPr>
        <w:t>Much of this legislation traces back to a shared model bill that a number of state legislatures have adapted, which is part of why the language and structure look so similar from state to state. What none of the enacted versions do, in any state, is define what a compliant site actually has to look like on the ground — there's no equipment standard, no reference design, and typically no dedicated state funding attached to the mandate. Cities are told to create a compliant designated area and largely left to work out the hardware themselves.</w:t>
      </w:r>
    </w:p>
    <w:p w14:paraId="5FAF0AF9" w14:textId="77777777" w:rsidR="008E5B58" w:rsidRDefault="00000000">
      <w:pPr>
        <w:spacing w:after="200"/>
      </w:pPr>
      <w:r>
        <w:rPr>
          <w:rFonts w:ascii="Georgia" w:eastAsia="Georgia" w:hAnsi="Georgia" w:cs="Georgia"/>
          <w:sz w:val="22"/>
          <w:szCs w:val="22"/>
        </w:rPr>
        <w:t>That gap is exactly where the sweep-and-return cycle and the legislative trend intersect. A designated area only solves the underlying resource-geography problem if it's sited inside the radius people already depend on — and only satisfies the letter of these laws if it actually meets the sanitation, water, and safety standards written into them. A field with a fence around it does neither.</w:t>
      </w:r>
    </w:p>
    <w:p w14:paraId="5944EC37" w14:textId="77777777" w:rsidR="008E5B58" w:rsidRDefault="00000000">
      <w:pPr>
        <w:spacing w:after="200"/>
      </w:pPr>
      <w:r>
        <w:rPr>
          <w:rFonts w:ascii="Georgia" w:eastAsia="Georgia" w:hAnsi="Georgia" w:cs="Georgia"/>
          <w:sz w:val="22"/>
          <w:szCs w:val="22"/>
        </w:rPr>
        <w:t>The gap is wider than a missing equipment standard, though. Of the three states with the strictest designated-area requirements written into law — Texas, Florida, and Kentucky — none appears to have a single certified, operating designated site as of this writing.</w:t>
      </w:r>
    </w:p>
    <w:p w14:paraId="4426DA30" w14:textId="77777777" w:rsidR="008E5B58" w:rsidRDefault="00000000">
      <w:pPr>
        <w:spacing w:after="200"/>
      </w:pPr>
      <w:r>
        <w:rPr>
          <w:rFonts w:ascii="Georgia" w:eastAsia="Georgia" w:hAnsi="Georgia" w:cs="Georgia"/>
          <w:sz w:val="22"/>
          <w:szCs w:val="22"/>
        </w:rPr>
        <w:t>Texas's own state housing agency is required to publicly track every designated-camping plan submitted for approval; that public list currently shows none approved, more than four years after the law took effect. Florida's certification process has been active since 2024, but local reporting describes counties still working through the requirements amid public opposition, without a confirmed certified site yet. Kentucky's law, only a year old, has produced a sharp rise in camping citations and arrests — but little public evidence that any city has stood up the designated area the same law also permits.</w:t>
      </w:r>
    </w:p>
    <w:p w14:paraId="218D45F8" w14:textId="77777777" w:rsidR="008E5B58" w:rsidRDefault="00000000">
      <w:pPr>
        <w:spacing w:after="200"/>
      </w:pPr>
      <w:r>
        <w:rPr>
          <w:rFonts w:ascii="Georgia" w:eastAsia="Georgia" w:hAnsi="Georgia" w:cs="Georgia"/>
          <w:sz w:val="22"/>
          <w:szCs w:val="22"/>
        </w:rPr>
        <w:t>In practice, cities are overwhelmingly choosing the enforcement half of these laws and skipping the designated-area half. That's not surprising: writing a citation costs a few minutes of an officer's time, while standing up a compliant site costs money, staffing, a fight with residents who don't want it nearby, and a siting process built to be restrictive by design. Enforcement is the path of least resistance, and right now it's the only half of the law most cities are actually using.</w:t>
      </w:r>
    </w:p>
    <w:p w14:paraId="43C20F77" w14:textId="77777777" w:rsidR="008E5B58" w:rsidRDefault="00000000">
      <w:pPr>
        <w:pBdr>
          <w:top w:val="single" w:sz="10" w:space="16" w:color="1A1A1A"/>
          <w:bottom w:val="single" w:sz="10" w:space="16" w:color="1A1A1A"/>
        </w:pBdr>
        <w:spacing w:before="400" w:after="400"/>
      </w:pPr>
      <w:r>
        <w:rPr>
          <w:rFonts w:ascii="Calibri" w:eastAsia="Calibri" w:hAnsi="Calibri" w:cs="Calibri"/>
          <w:b/>
          <w:bCs/>
          <w:color w:val="1A1A1A"/>
          <w:sz w:val="34"/>
          <w:szCs w:val="34"/>
        </w:rPr>
        <w:t>SITE IT WRONG, AND THE DESIGNATED AREA FAILS THE SAME WAY THE SWEEP DID.</w:t>
      </w:r>
    </w:p>
    <w:p w14:paraId="06D80FF1" w14:textId="77777777" w:rsidR="008E5B58" w:rsidRDefault="00000000">
      <w:pPr>
        <w:spacing w:after="240"/>
      </w:pPr>
      <w:r>
        <w:rPr>
          <w:rFonts w:ascii="Georgia" w:eastAsia="Georgia" w:hAnsi="Georgia" w:cs="Georgia"/>
          <w:b/>
          <w:bCs/>
          <w:i/>
          <w:iCs/>
          <w:color w:val="1A1A1A"/>
          <w:sz w:val="24"/>
          <w:szCs w:val="24"/>
        </w:rPr>
        <w:t>Below is proof of both.</w:t>
      </w:r>
    </w:p>
    <w:p w14:paraId="29E83D82" w14:textId="77777777" w:rsidR="008E5B58" w:rsidRDefault="00000000">
      <w:pPr>
        <w:spacing w:after="200"/>
      </w:pPr>
      <w:r>
        <w:rPr>
          <w:rFonts w:ascii="Georgia" w:eastAsia="Georgia" w:hAnsi="Georgia" w:cs="Georgia"/>
          <w:sz w:val="22"/>
          <w:szCs w:val="22"/>
        </w:rPr>
        <w:t>Proof the sweep fails this way: unsheltered residents already gravitate toward locations close to food, transit, and outreach access more consistently than official shelters do. Sweep a location and that resource map doesn't move — people relocate to the next spot inside the same radius.</w:t>
      </w:r>
    </w:p>
    <w:p w14:paraId="4D8C7D77" w14:textId="77777777" w:rsidR="008E5B58" w:rsidRDefault="00000000">
      <w:pPr>
        <w:spacing w:after="200"/>
      </w:pPr>
      <w:r>
        <w:rPr>
          <w:rFonts w:ascii="Georgia" w:eastAsia="Georgia" w:hAnsi="Georgia" w:cs="Georgia"/>
          <w:sz w:val="22"/>
          <w:szCs w:val="22"/>
        </w:rPr>
        <w:lastRenderedPageBreak/>
        <w:t>That's exactly why RAND found swept encampments re-populating within two to three months and why LA's Inside Safe has seen roughly 40 percent of participants return to the street despite a $300 million investment. The enforcement pressure never touches the actual variable driving the behavior.</w:t>
      </w:r>
    </w:p>
    <w:p w14:paraId="21B624E2" w14:textId="6347243B" w:rsidR="008E5B58" w:rsidRDefault="00000000">
      <w:pPr>
        <w:spacing w:after="200"/>
      </w:pPr>
      <w:r>
        <w:rPr>
          <w:rFonts w:ascii="Georgia" w:eastAsia="Georgia" w:hAnsi="Georgia" w:cs="Georgia"/>
          <w:sz w:val="22"/>
          <w:szCs w:val="22"/>
        </w:rPr>
        <w:t>Proof the same failure repeats for badly-sited designated areas: nothing about that underlying mechanism changes just because a site is now legally “compliant.” A designated area placed on available land far from that resource map — an empty industrial lot, a parcel chosen because no one objected to it — faces the identical pull. People won't use it, or won't stay, and the city will have a technically compliant site standing empty while the actual encampments simply re-form somewhere back inside the radius that matters.</w:t>
      </w:r>
    </w:p>
    <w:p w14:paraId="63B1C618" w14:textId="77777777" w:rsidR="008E5B58" w:rsidRDefault="00000000">
      <w:pPr>
        <w:spacing w:after="200"/>
      </w:pPr>
      <w:r>
        <w:rPr>
          <w:rFonts w:ascii="Georgia" w:eastAsia="Georgia" w:hAnsi="Georgia" w:cs="Georgia"/>
          <w:sz w:val="22"/>
          <w:szCs w:val="22"/>
        </w:rPr>
        <w:t>Getting the siting right isn't a nice-to-have on top of legal compliance — it's the difference between a designated area that works and one that becomes an expensive, empty box a few blocks from where the real problem still lives.</w:t>
      </w:r>
    </w:p>
    <w:p w14:paraId="36097850" w14:textId="77777777" w:rsidR="008E5B58" w:rsidRDefault="00000000">
      <w:pPr>
        <w:spacing w:before="360" w:after="160"/>
      </w:pPr>
      <w:r>
        <w:rPr>
          <w:rFonts w:ascii="Calibri" w:eastAsia="Calibri" w:hAnsi="Calibri" w:cs="Calibri"/>
          <w:b/>
          <w:bCs/>
          <w:color w:val="1A1A1A"/>
          <w:sz w:val="26"/>
          <w:szCs w:val="26"/>
        </w:rPr>
        <w:t>An Alternative Already in Motion</w:t>
      </w:r>
    </w:p>
    <w:p w14:paraId="009C49DD" w14:textId="77777777" w:rsidR="00B3581E" w:rsidRDefault="00000000">
      <w:pPr>
        <w:spacing w:after="200"/>
        <w:rPr>
          <w:rFonts w:ascii="Georgia" w:eastAsia="Georgia" w:hAnsi="Georgia" w:cs="Georgia"/>
          <w:sz w:val="22"/>
          <w:szCs w:val="22"/>
        </w:rPr>
      </w:pPr>
      <w:r>
        <w:rPr>
          <w:rFonts w:ascii="Georgia" w:eastAsia="Georgia" w:hAnsi="Georgia" w:cs="Georgia"/>
          <w:sz w:val="22"/>
          <w:szCs w:val="22"/>
        </w:rPr>
        <w:t xml:space="preserve">A small but growing number of proposals are trying to fill the hardware gap those state laws leave open — and to remove the cost and complexity that's kept every one of those three states at zero implemented sites so far. </w:t>
      </w:r>
    </w:p>
    <w:p w14:paraId="245956A0" w14:textId="3B45D229" w:rsidR="008E5B58" w:rsidRDefault="00000000">
      <w:pPr>
        <w:spacing w:after="200"/>
      </w:pPr>
      <w:r>
        <w:rPr>
          <w:rFonts w:ascii="Georgia" w:eastAsia="Georgia" w:hAnsi="Georgia" w:cs="Georgia"/>
          <w:sz w:val="22"/>
          <w:szCs w:val="22"/>
        </w:rPr>
        <w:t>Placing registered, serviced infrastructure inside the radius people already depend on, rather than displacing people away from it, is the goal. One example is the Mobile Cart Support Unit + Hygiene (MCSU+H) system (</w:t>
      </w:r>
      <w:hyperlink r:id="rId5" w:history="1">
        <w:r>
          <w:rPr>
            <w:rFonts w:ascii="Georgia" w:eastAsia="Georgia" w:hAnsi="Georgia" w:cs="Georgia"/>
            <w:color w:val="1155CC"/>
            <w:sz w:val="22"/>
            <w:szCs w:val="22"/>
            <w:u w:val="single"/>
          </w:rPr>
          <w:t>https://mcsusystems.com</w:t>
        </w:r>
      </w:hyperlink>
      <w:r>
        <w:rPr>
          <w:rFonts w:ascii="Georgia" w:eastAsia="Georgia" w:hAnsi="Georgia" w:cs="Georgia"/>
          <w:sz w:val="22"/>
          <w:szCs w:val="22"/>
        </w:rPr>
        <w:t>), a patent-pending, rapidly deployable personal shelter unit designed to be sited within an officially designated area — close to the same food, transit, and service access that already draws people to a given block — with sanitation handled on a routine municipal service schedule rather than left to the individual.</w:t>
      </w:r>
    </w:p>
    <w:p w14:paraId="125D0F7F" w14:textId="77777777" w:rsidR="008E5B58" w:rsidRDefault="00000000">
      <w:pPr>
        <w:spacing w:after="200"/>
      </w:pPr>
      <w:r>
        <w:rPr>
          <w:rFonts w:ascii="Georgia" w:eastAsia="Georgia" w:hAnsi="Georgia" w:cs="Georgia"/>
          <w:sz w:val="22"/>
          <w:szCs w:val="22"/>
        </w:rPr>
        <w:t>The pitch behind proposals like this isn't a legal defense and isn't framed as a compliance requirement — cities have no obligation to do any of it after Grants Pass. It's a humanitarian and political option for jurisdictions that want to do more than the legal minimum: an approach that treats the resource map as a design constraint to build around, instead of a pattern to keep fighting block by block.</w:t>
      </w:r>
    </w:p>
    <w:p w14:paraId="172826AC" w14:textId="77777777" w:rsidR="008E5B58" w:rsidRDefault="00000000">
      <w:pPr>
        <w:spacing w:before="360" w:after="160"/>
      </w:pPr>
      <w:r>
        <w:rPr>
          <w:rFonts w:ascii="Calibri" w:eastAsia="Calibri" w:hAnsi="Calibri" w:cs="Calibri"/>
          <w:b/>
          <w:bCs/>
          <w:color w:val="1A1A1A"/>
          <w:sz w:val="26"/>
          <w:szCs w:val="26"/>
        </w:rPr>
        <w:t>The Bottom Line</w:t>
      </w:r>
    </w:p>
    <w:p w14:paraId="7A605C6A" w14:textId="77777777" w:rsidR="008E5B58" w:rsidRDefault="00000000">
      <w:pPr>
        <w:spacing w:after="200"/>
      </w:pPr>
      <w:r>
        <w:rPr>
          <w:rFonts w:ascii="Georgia" w:eastAsia="Georgia" w:hAnsi="Georgia" w:cs="Georgia"/>
          <w:sz w:val="22"/>
          <w:szCs w:val="22"/>
        </w:rPr>
        <w:t>Encampments aren't reforming out of defiance. They're reforming because the map that put them there in the first place — food, water, hygiene, transit, medical access, and each other — hasn't moved. Until a policy response accounts for that map, sweeps will keep producing the same result: a cleared block today, and a familiar one next month.</w:t>
      </w:r>
    </w:p>
    <w:p w14:paraId="5DC636BB" w14:textId="77777777" w:rsidR="008E5B58" w:rsidRDefault="008E5B58">
      <w:pPr>
        <w:pBdr>
          <w:top w:val="single" w:sz="6" w:space="12" w:color="999999"/>
        </w:pBdr>
        <w:spacing w:before="500" w:after="200"/>
      </w:pPr>
    </w:p>
    <w:p w14:paraId="18A0A8D9" w14:textId="77777777" w:rsidR="00B3581E" w:rsidRDefault="00B3581E">
      <w:pPr>
        <w:pBdr>
          <w:top w:val="single" w:sz="6" w:space="12" w:color="999999"/>
        </w:pBdr>
        <w:spacing w:before="500" w:after="200"/>
      </w:pPr>
    </w:p>
    <w:p w14:paraId="7BD52EDD" w14:textId="77777777" w:rsidR="00B3581E" w:rsidRDefault="00B3581E">
      <w:pPr>
        <w:pBdr>
          <w:top w:val="single" w:sz="6" w:space="12" w:color="999999"/>
        </w:pBdr>
        <w:spacing w:before="500" w:after="200"/>
      </w:pPr>
    </w:p>
    <w:p w14:paraId="182E9740" w14:textId="77777777" w:rsidR="008E5B58" w:rsidRDefault="00000000">
      <w:pPr>
        <w:spacing w:after="160"/>
      </w:pPr>
      <w:r>
        <w:rPr>
          <w:rFonts w:ascii="Calibri" w:eastAsia="Calibri" w:hAnsi="Calibri" w:cs="Calibri"/>
          <w:b/>
          <w:bCs/>
          <w:sz w:val="24"/>
          <w:szCs w:val="24"/>
        </w:rPr>
        <w:lastRenderedPageBreak/>
        <w:t>Sources</w:t>
      </w:r>
    </w:p>
    <w:p w14:paraId="4E6D3AA1"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RAND / CBS Los Angeles — encampments re-populate within two to three months of a sweep — </w:t>
      </w:r>
      <w:hyperlink r:id="rId6" w:history="1">
        <w:r>
          <w:rPr>
            <w:rFonts w:ascii="Georgia" w:eastAsia="Georgia" w:hAnsi="Georgia" w:cs="Georgia"/>
            <w:color w:val="1155CC"/>
            <w:u w:val="single"/>
          </w:rPr>
          <w:t>https://www.cbsnews.com/losangeles/news/are-efforts-to-reduce-homeless-encampments-in-la-working/</w:t>
        </w:r>
      </w:hyperlink>
    </w:p>
    <w:p w14:paraId="4F6F1E29"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RAND Corporation — LA LEADS unsheltered population research hub — </w:t>
      </w:r>
      <w:hyperlink r:id="rId7" w:history="1">
        <w:r>
          <w:rPr>
            <w:rFonts w:ascii="Georgia" w:eastAsia="Georgia" w:hAnsi="Georgia" w:cs="Georgia"/>
            <w:color w:val="1155CC"/>
            <w:u w:val="single"/>
          </w:rPr>
          <w:t>https://www.rand.org/topics/homeless-populations.html</w:t>
        </w:r>
      </w:hyperlink>
    </w:p>
    <w:p w14:paraId="74E4E568"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Seattle encampment-amenities proximity study (Cities journal / ScienceDirect) — </w:t>
      </w:r>
      <w:hyperlink r:id="rId8" w:history="1">
        <w:r>
          <w:rPr>
            <w:rFonts w:ascii="Georgia" w:eastAsia="Georgia" w:hAnsi="Georgia" w:cs="Georgia"/>
            <w:color w:val="1155CC"/>
            <w:u w:val="single"/>
          </w:rPr>
          <w:t>https://www.sciencedirect.com/science/article/pii/S0264275125006493</w:t>
        </w:r>
      </w:hyperlink>
    </w:p>
    <w:p w14:paraId="0C41B0CF"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Governing — LA's $300 million Inside Safe program and the return-to-street rate — </w:t>
      </w:r>
      <w:hyperlink r:id="rId9" w:history="1">
        <w:r>
          <w:rPr>
            <w:rFonts w:ascii="Georgia" w:eastAsia="Georgia" w:hAnsi="Georgia" w:cs="Georgia"/>
            <w:color w:val="1155CC"/>
            <w:u w:val="single"/>
          </w:rPr>
          <w:t>https://www.governing.com/urban/l-a-s-300-million-homeless-program-sees-many-return-to-the-streets</w:t>
        </w:r>
      </w:hyperlink>
    </w:p>
    <w:p w14:paraId="4F28A993"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City of Grants Pass v. Johnson — official Supreme Court opinion (June 28, 2024) — </w:t>
      </w:r>
      <w:hyperlink r:id="rId10" w:history="1">
        <w:r>
          <w:rPr>
            <w:rFonts w:ascii="Georgia" w:eastAsia="Georgia" w:hAnsi="Georgia" w:cs="Georgia"/>
            <w:color w:val="1155CC"/>
            <w:u w:val="single"/>
          </w:rPr>
          <w:t>https://www.supremecourt.gov/opinions/23pdf/23-175_19m2.pdf</w:t>
        </w:r>
      </w:hyperlink>
    </w:p>
    <w:p w14:paraId="65FE44F7"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NPR — the model legislation behind state camping-ban and designated-area laws — </w:t>
      </w:r>
      <w:hyperlink r:id="rId11" w:history="1">
        <w:r>
          <w:rPr>
            <w:rFonts w:ascii="Georgia" w:eastAsia="Georgia" w:hAnsi="Georgia" w:cs="Georgia"/>
            <w:color w:val="1155CC"/>
            <w:u w:val="single"/>
          </w:rPr>
          <w:t>https://www.npr.org/2024/05/20/1251405278/homeless-camping-ban-texas-cicero-states</w:t>
        </w:r>
      </w:hyperlink>
    </w:p>
    <w:p w14:paraId="66A8AC64"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Stateline — how one model bill shaped camping-ban legislation across several states — </w:t>
      </w:r>
      <w:hyperlink r:id="rId12" w:history="1">
        <w:r>
          <w:rPr>
            <w:rFonts w:ascii="Georgia" w:eastAsia="Georgia" w:hAnsi="Georgia" w:cs="Georgia"/>
            <w:color w:val="1155CC"/>
            <w:u w:val="single"/>
          </w:rPr>
          <w:t>https://stateline.org/2022/04/08/homeless-camping-bans-are-spreading-this-group-shaped-the-bills/</w:t>
        </w:r>
      </w:hyperlink>
    </w:p>
    <w:p w14:paraId="6FEA7169"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Salt Lake City — shelter siting code requiring a quarter-mile service-area plan — </w:t>
      </w:r>
      <w:hyperlink r:id="rId13" w:history="1">
        <w:r>
          <w:rPr>
            <w:rFonts w:ascii="Georgia" w:eastAsia="Georgia" w:hAnsi="Georgia" w:cs="Georgia"/>
            <w:color w:val="1155CC"/>
            <w:u w:val="single"/>
          </w:rPr>
          <w:t>https://codelibrary.amlegal.com/codes/saltlakecityut/latest/saltlakecity_ut/0-0-0-68095</w:t>
        </w:r>
      </w:hyperlink>
    </w:p>
    <w:p w14:paraId="100DB75E"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Port Townsend, WA — shelter siting code requiring a half-mile walk to transit — </w:t>
      </w:r>
      <w:hyperlink r:id="rId14" w:history="1">
        <w:r>
          <w:rPr>
            <w:rFonts w:ascii="Georgia" w:eastAsia="Georgia" w:hAnsi="Georgia" w:cs="Georgia"/>
            <w:color w:val="1155CC"/>
            <w:u w:val="single"/>
          </w:rPr>
          <w:t>https://www.codepublishing.com/WA/PortTownsend/html/PortTownsend17/PortTownsend1762.html</w:t>
        </w:r>
      </w:hyperlink>
    </w:p>
    <w:p w14:paraId="79404C1D"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MRSC — Washington state shelter zoning guidance using a one-mile mapping radius — </w:t>
      </w:r>
      <w:hyperlink r:id="rId15" w:history="1">
        <w:r>
          <w:rPr>
            <w:rFonts w:ascii="Georgia" w:eastAsia="Georgia" w:hAnsi="Georgia" w:cs="Georgia"/>
            <w:color w:val="1155CC"/>
            <w:u w:val="single"/>
          </w:rPr>
          <w:t>https://mrsc.org/stay-informed/mrsc-insight/june-2021/changing-your-zoning-code-for-homeless-housing</w:t>
        </w:r>
      </w:hyperlink>
    </w:p>
    <w:p w14:paraId="32B4F2DE"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Texas TDHCA — official public tracker of designated-camping plans (shows none approved) — </w:t>
      </w:r>
      <w:hyperlink r:id="rId16" w:history="1">
        <w:r>
          <w:rPr>
            <w:rFonts w:ascii="Georgia" w:eastAsia="Georgia" w:hAnsi="Georgia" w:cs="Georgia"/>
            <w:color w:val="1155CC"/>
            <w:u w:val="single"/>
          </w:rPr>
          <w:t>https://www.tdhca.texas.gov/homeless-individual-camping-hic-plans</w:t>
        </w:r>
      </w:hyperlink>
    </w:p>
    <w:p w14:paraId="62D5EBB7"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Outdoor Living 101 — Central Florida counties still working through designated-site requirements — </w:t>
      </w:r>
      <w:hyperlink r:id="rId17" w:history="1">
        <w:r>
          <w:rPr>
            <w:rFonts w:ascii="Georgia" w:eastAsia="Georgia" w:hAnsi="Georgia" w:cs="Georgia"/>
            <w:color w:val="1155CC"/>
            <w:u w:val="single"/>
          </w:rPr>
          <w:t>https://www.outdoorliving101.com/legal/impacts-of-2024-florida-homeless-law</w:t>
        </w:r>
      </w:hyperlink>
    </w:p>
    <w:p w14:paraId="43C0A6BE" w14:textId="77777777" w:rsidR="008E5B58" w:rsidRDefault="00000000">
      <w:pPr>
        <w:spacing w:after="140"/>
      </w:pPr>
      <w:r>
        <w:rPr>
          <w:rFonts w:ascii="Georgia" w:eastAsia="Georgia" w:hAnsi="Georgia" w:cs="Georgia"/>
        </w:rPr>
        <w:t xml:space="preserve">• </w:t>
      </w:r>
      <w:r>
        <w:rPr>
          <w:rFonts w:ascii="Georgia" w:eastAsia="Georgia" w:hAnsi="Georgia" w:cs="Georgia"/>
          <w:b/>
          <w:bCs/>
        </w:rPr>
        <w:t xml:space="preserve">Fox 56 — Kentucky camping citations and arrests one year into the Safer Kentucky Act — </w:t>
      </w:r>
      <w:hyperlink r:id="rId18" w:history="1">
        <w:r>
          <w:rPr>
            <w:rFonts w:ascii="Georgia" w:eastAsia="Georgia" w:hAnsi="Georgia" w:cs="Georgia"/>
            <w:color w:val="1155CC"/>
            <w:u w:val="single"/>
          </w:rPr>
          <w:t>https://fox56news.com/news/local/lexington/1-year-into-safer-kentucky-act-advocates-say-homelessness-still-growing/</w:t>
        </w:r>
      </w:hyperlink>
    </w:p>
    <w:p w14:paraId="50C9AA01" w14:textId="77777777" w:rsidR="008E5B58" w:rsidRDefault="008E5B58">
      <w:pPr>
        <w:spacing w:before="300" w:after="200"/>
      </w:pPr>
    </w:p>
    <w:p w14:paraId="638BC02D" w14:textId="77777777" w:rsidR="008E5B58" w:rsidRDefault="00000000">
      <w:pPr>
        <w:spacing w:after="80"/>
      </w:pPr>
      <w:r>
        <w:rPr>
          <w:rFonts w:ascii="Calibri" w:eastAsia="Calibri" w:hAnsi="Calibri" w:cs="Calibri"/>
          <w:b/>
          <w:bCs/>
          <w:sz w:val="22"/>
          <w:szCs w:val="22"/>
        </w:rPr>
        <w:t>Media Contact</w:t>
      </w:r>
    </w:p>
    <w:p w14:paraId="03587A0F" w14:textId="77777777" w:rsidR="008E5B58" w:rsidRDefault="00000000">
      <w:pPr>
        <w:spacing w:after="200"/>
      </w:pPr>
      <w:r>
        <w:rPr>
          <w:rFonts w:ascii="Georgia" w:eastAsia="Georgia" w:hAnsi="Georgia" w:cs="Georgia"/>
          <w:sz w:val="22"/>
          <w:szCs w:val="22"/>
        </w:rPr>
        <w:t>Tom Mitchell, Mitchell-Lambdin Foundation LLC</w:t>
      </w:r>
    </w:p>
    <w:p w14:paraId="744F40A7" w14:textId="77777777" w:rsidR="008E5B58" w:rsidRDefault="00000000">
      <w:pPr>
        <w:spacing w:after="200"/>
      </w:pPr>
      <w:r>
        <w:rPr>
          <w:rFonts w:ascii="Georgia" w:eastAsia="Georgia" w:hAnsi="Georgia" w:cs="Georgia"/>
          <w:sz w:val="22"/>
          <w:szCs w:val="22"/>
        </w:rPr>
        <w:t>tom@mcsusystems.com  •  843-814-2007</w:t>
      </w:r>
    </w:p>
    <w:p w14:paraId="1F703125" w14:textId="77777777" w:rsidR="008E5B58" w:rsidRDefault="00000000">
      <w:pPr>
        <w:spacing w:after="200"/>
        <w:rPr>
          <w:rFonts w:ascii="Georgia" w:eastAsia="Georgia" w:hAnsi="Georgia" w:cs="Georgia"/>
          <w:i/>
          <w:iCs/>
          <w:sz w:val="22"/>
          <w:szCs w:val="22"/>
        </w:rPr>
      </w:pPr>
      <w:r>
        <w:rPr>
          <w:rFonts w:ascii="Georgia" w:eastAsia="Georgia" w:hAnsi="Georgia" w:cs="Georgia"/>
          <w:i/>
          <w:iCs/>
          <w:sz w:val="22"/>
          <w:szCs w:val="22"/>
        </w:rPr>
        <w:t>mcsusystems.com</w:t>
      </w:r>
    </w:p>
    <w:p w14:paraId="355E3CFE" w14:textId="77777777" w:rsidR="00AB1B5E" w:rsidRDefault="00AB1B5E">
      <w:pPr>
        <w:spacing w:after="200"/>
        <w:rPr>
          <w:rFonts w:ascii="Georgia" w:eastAsia="Georgia" w:hAnsi="Georgia" w:cs="Georgia"/>
          <w:i/>
          <w:iCs/>
          <w:sz w:val="22"/>
          <w:szCs w:val="22"/>
        </w:rPr>
      </w:pPr>
    </w:p>
    <w:p w14:paraId="47C371A6" w14:textId="0E2350B3" w:rsidR="00AB1B5E" w:rsidRPr="00AB1B5E" w:rsidRDefault="00AB1B5E">
      <w:pPr>
        <w:spacing w:after="200"/>
      </w:pPr>
      <w:r w:rsidRPr="00AB1B5E">
        <w:t xml:space="preserve">© 2026 Mitchell-Lambdin Foundation LLC. "The Homeless Shuffle" and "The Sweep Trap" are trademarks of </w:t>
      </w:r>
      <w:r w:rsidR="00753799">
        <w:t xml:space="preserve">The </w:t>
      </w:r>
      <w:r w:rsidRPr="00AB1B5E">
        <w:t>Mitchell Foundation LLC.</w:t>
      </w:r>
    </w:p>
    <w:sectPr w:rsidR="00AB1B5E" w:rsidRPr="00AB1B5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6193F"/>
    <w:multiLevelType w:val="hybridMultilevel"/>
    <w:tmpl w:val="76A04BC2"/>
    <w:lvl w:ilvl="0" w:tplc="A8D0C3E2">
      <w:start w:val="1"/>
      <w:numFmt w:val="bullet"/>
      <w:lvlText w:val="●"/>
      <w:lvlJc w:val="left"/>
      <w:pPr>
        <w:ind w:left="720" w:hanging="360"/>
      </w:pPr>
    </w:lvl>
    <w:lvl w:ilvl="1" w:tplc="3D9C09D0">
      <w:start w:val="1"/>
      <w:numFmt w:val="bullet"/>
      <w:lvlText w:val="○"/>
      <w:lvlJc w:val="left"/>
      <w:pPr>
        <w:ind w:left="1440" w:hanging="360"/>
      </w:pPr>
    </w:lvl>
    <w:lvl w:ilvl="2" w:tplc="E20224A2">
      <w:start w:val="1"/>
      <w:numFmt w:val="bullet"/>
      <w:lvlText w:val="■"/>
      <w:lvlJc w:val="left"/>
      <w:pPr>
        <w:ind w:left="2160" w:hanging="360"/>
      </w:pPr>
    </w:lvl>
    <w:lvl w:ilvl="3" w:tplc="A5DA056C">
      <w:start w:val="1"/>
      <w:numFmt w:val="bullet"/>
      <w:lvlText w:val="●"/>
      <w:lvlJc w:val="left"/>
      <w:pPr>
        <w:ind w:left="2880" w:hanging="360"/>
      </w:pPr>
    </w:lvl>
    <w:lvl w:ilvl="4" w:tplc="56F67EC6">
      <w:start w:val="1"/>
      <w:numFmt w:val="bullet"/>
      <w:lvlText w:val="○"/>
      <w:lvlJc w:val="left"/>
      <w:pPr>
        <w:ind w:left="3600" w:hanging="360"/>
      </w:pPr>
    </w:lvl>
    <w:lvl w:ilvl="5" w:tplc="D514E46C">
      <w:start w:val="1"/>
      <w:numFmt w:val="bullet"/>
      <w:lvlText w:val="■"/>
      <w:lvlJc w:val="left"/>
      <w:pPr>
        <w:ind w:left="4320" w:hanging="360"/>
      </w:pPr>
    </w:lvl>
    <w:lvl w:ilvl="6" w:tplc="7DD6F616">
      <w:start w:val="1"/>
      <w:numFmt w:val="bullet"/>
      <w:lvlText w:val="●"/>
      <w:lvlJc w:val="left"/>
      <w:pPr>
        <w:ind w:left="5040" w:hanging="360"/>
      </w:pPr>
    </w:lvl>
    <w:lvl w:ilvl="7" w:tplc="4BBE236C">
      <w:start w:val="1"/>
      <w:numFmt w:val="bullet"/>
      <w:lvlText w:val="●"/>
      <w:lvlJc w:val="left"/>
      <w:pPr>
        <w:ind w:left="5760" w:hanging="360"/>
      </w:pPr>
    </w:lvl>
    <w:lvl w:ilvl="8" w:tplc="46882600">
      <w:start w:val="1"/>
      <w:numFmt w:val="bullet"/>
      <w:lvlText w:val="●"/>
      <w:lvlJc w:val="left"/>
      <w:pPr>
        <w:ind w:left="6480" w:hanging="360"/>
      </w:pPr>
    </w:lvl>
  </w:abstractNum>
  <w:num w:numId="1" w16cid:durableId="1071611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58"/>
    <w:rsid w:val="00753799"/>
    <w:rsid w:val="008E5B58"/>
    <w:rsid w:val="00AB1B5E"/>
    <w:rsid w:val="00B3581E"/>
    <w:rsid w:val="00ED193C"/>
    <w:rsid w:val="00F0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3AF4"/>
  <w15:docId w15:val="{B511FD37-C51B-49C7-B3EF-E2CF3AF8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4275125006493" TargetMode="External"/><Relationship Id="rId13" Type="http://schemas.openxmlformats.org/officeDocument/2006/relationships/hyperlink" Target="https://codelibrary.amlegal.com/codes/saltlakecityut/latest/saltlakecity_ut/0-0-0-68095" TargetMode="External"/><Relationship Id="rId18" Type="http://schemas.openxmlformats.org/officeDocument/2006/relationships/hyperlink" Target="https://fox56news.com/news/local/lexington/1-year-into-safer-kentucky-act-advocates-say-homelessness-still-growing/" TargetMode="External"/><Relationship Id="rId3" Type="http://schemas.openxmlformats.org/officeDocument/2006/relationships/settings" Target="settings.xml"/><Relationship Id="rId7" Type="http://schemas.openxmlformats.org/officeDocument/2006/relationships/hyperlink" Target="https://www.rand.org/topics/homeless-populations.html" TargetMode="External"/><Relationship Id="rId12" Type="http://schemas.openxmlformats.org/officeDocument/2006/relationships/hyperlink" Target="https://stateline.org/2022/04/08/homeless-camping-bans-are-spreading-this-group-shaped-the-bills/" TargetMode="External"/><Relationship Id="rId17" Type="http://schemas.openxmlformats.org/officeDocument/2006/relationships/hyperlink" Target="https://www.outdoorliving101.com/legal/impacts-of-2024-florida-homeless-law" TargetMode="External"/><Relationship Id="rId2" Type="http://schemas.openxmlformats.org/officeDocument/2006/relationships/styles" Target="styles.xml"/><Relationship Id="rId16" Type="http://schemas.openxmlformats.org/officeDocument/2006/relationships/hyperlink" Target="https://www.tdhca.texas.gov/homeless-individual-camping-hic-pla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bsnews.com/losangeles/news/are-efforts-to-reduce-homeless-encampments-in-la-working/" TargetMode="External"/><Relationship Id="rId11" Type="http://schemas.openxmlformats.org/officeDocument/2006/relationships/hyperlink" Target="https://www.npr.org/2024/05/20/1251405278/homeless-camping-ban-texas-cicero-states" TargetMode="External"/><Relationship Id="rId5" Type="http://schemas.openxmlformats.org/officeDocument/2006/relationships/hyperlink" Target="https://mcsusystems.com" TargetMode="External"/><Relationship Id="rId15" Type="http://schemas.openxmlformats.org/officeDocument/2006/relationships/hyperlink" Target="https://mrsc.org/stay-informed/mrsc-insight/june-2021/changing-your-zoning-code-for-homeless-housing" TargetMode="External"/><Relationship Id="rId10" Type="http://schemas.openxmlformats.org/officeDocument/2006/relationships/hyperlink" Target="https://www.supremecourt.gov/opinions/23pdf/23-175_19m2.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erning.com/urban/l-a-s-300-million-homeless-program-sees-many-return-to-the-streets" TargetMode="External"/><Relationship Id="rId14" Type="http://schemas.openxmlformats.org/officeDocument/2006/relationships/hyperlink" Target="https://www.codepublishing.com/WA/PortTownsend/html/PortTownsend17/PortTownsend17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Mitchell</cp:lastModifiedBy>
  <cp:revision>5</cp:revision>
  <dcterms:created xsi:type="dcterms:W3CDTF">2026-07-07T21:31:00Z</dcterms:created>
  <dcterms:modified xsi:type="dcterms:W3CDTF">2026-07-07T21:39:00Z</dcterms:modified>
</cp:coreProperties>
</file>